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05BB5">
              <w:rPr>
                <w:rFonts w:ascii="Verdana" w:hAnsi="Verdana"/>
                <w:b/>
                <w:lang w:val="en-GB"/>
              </w:rPr>
            </w:r>
            <w:r w:rsidR="00405BB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239EB68A" w:rsidR="00644C2A" w:rsidRPr="00F371DA" w:rsidRDefault="00644C2A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1ACD97D0" w:rsidR="00644C2A" w:rsidRDefault="00405BB5">
    <w:pPr>
      <w:pStyle w:val="Kopfzeile"/>
      <w:rPr>
        <w:sz w:val="16"/>
      </w:rPr>
    </w:pPr>
    <w:r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1E560139" wp14:editId="4862F314">
          <wp:simplePos x="0" y="0"/>
          <wp:positionH relativeFrom="column">
            <wp:posOffset>5440680</wp:posOffset>
          </wp:positionH>
          <wp:positionV relativeFrom="paragraph">
            <wp:posOffset>-1785620</wp:posOffset>
          </wp:positionV>
          <wp:extent cx="1047750" cy="1054735"/>
          <wp:effectExtent l="0" t="0" r="0" b="0"/>
          <wp:wrapNone/>
          <wp:docPr id="1661483832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483832" name="Grafik 1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05BB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4120E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3C51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2025-03-14T09:45:00Z</dcterms:created>
  <dcterms:modified xsi:type="dcterms:W3CDTF">2025-03-14T09:45:00Z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